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8AD926" w14:textId="6214C9CC" w:rsidR="00173F11" w:rsidRPr="00932A3E" w:rsidRDefault="00173F11" w:rsidP="00173F11">
      <w:pPr>
        <w:spacing w:after="0"/>
        <w:jc w:val="right"/>
        <w:rPr>
          <w:rFonts w:ascii="Times New Roman" w:hAnsi="Times New Roman" w:cs="Times New Roman"/>
          <w:i/>
          <w:iCs/>
          <w:color w:val="002060"/>
          <w:highlight w:val="yellow"/>
        </w:rPr>
      </w:pPr>
      <w:r w:rsidRPr="00932A3E">
        <w:rPr>
          <w:rFonts w:ascii="Times New Roman" w:hAnsi="Times New Roman" w:cs="Times New Roman"/>
          <w:i/>
          <w:iCs/>
          <w:color w:val="002060"/>
          <w:highlight w:val="yellow"/>
        </w:rPr>
        <w:t xml:space="preserve">Załącznik </w:t>
      </w:r>
      <w:r w:rsidR="00932A3E">
        <w:rPr>
          <w:rFonts w:ascii="Times New Roman" w:hAnsi="Times New Roman" w:cs="Times New Roman"/>
          <w:i/>
          <w:iCs/>
          <w:color w:val="002060"/>
          <w:highlight w:val="yellow"/>
        </w:rPr>
        <w:t xml:space="preserve"> nr 3 </w:t>
      </w:r>
      <w:r w:rsidRPr="00932A3E">
        <w:rPr>
          <w:rFonts w:ascii="Times New Roman" w:hAnsi="Times New Roman" w:cs="Times New Roman"/>
          <w:i/>
          <w:iCs/>
          <w:color w:val="002060"/>
          <w:highlight w:val="yellow"/>
        </w:rPr>
        <w:t>do uchwały WZC</w:t>
      </w:r>
    </w:p>
    <w:p w14:paraId="3531FE03" w14:textId="492A42E8" w:rsidR="00173F11" w:rsidRPr="00932A3E" w:rsidRDefault="00173F11" w:rsidP="00173F11">
      <w:pPr>
        <w:spacing w:after="0"/>
        <w:jc w:val="right"/>
        <w:rPr>
          <w:rFonts w:ascii="Times New Roman" w:hAnsi="Times New Roman" w:cs="Times New Roman"/>
          <w:i/>
          <w:iCs/>
          <w:color w:val="002060"/>
          <w:highlight w:val="yellow"/>
        </w:rPr>
      </w:pPr>
      <w:r w:rsidRPr="00932A3E">
        <w:rPr>
          <w:rFonts w:ascii="Times New Roman" w:hAnsi="Times New Roman" w:cs="Times New Roman"/>
          <w:i/>
          <w:iCs/>
          <w:color w:val="002060"/>
          <w:highlight w:val="yellow"/>
        </w:rPr>
        <w:t xml:space="preserve">Nr </w:t>
      </w:r>
      <w:r w:rsidR="00932A3E" w:rsidRPr="00932A3E">
        <w:rPr>
          <w:rFonts w:ascii="Times New Roman" w:hAnsi="Times New Roman" w:cs="Times New Roman"/>
          <w:i/>
          <w:iCs/>
          <w:color w:val="002060"/>
          <w:highlight w:val="yellow"/>
        </w:rPr>
        <w:t>8/05/2024</w:t>
      </w:r>
    </w:p>
    <w:p w14:paraId="19DE49AE" w14:textId="2BD16E86" w:rsidR="00173F11" w:rsidRPr="00932A3E" w:rsidRDefault="00173F11" w:rsidP="00173F11">
      <w:pPr>
        <w:spacing w:after="0"/>
        <w:jc w:val="right"/>
        <w:rPr>
          <w:rFonts w:ascii="Times New Roman" w:hAnsi="Times New Roman" w:cs="Times New Roman"/>
          <w:i/>
          <w:iCs/>
          <w:color w:val="002060"/>
        </w:rPr>
      </w:pPr>
      <w:r w:rsidRPr="00932A3E">
        <w:rPr>
          <w:rFonts w:ascii="Times New Roman" w:hAnsi="Times New Roman" w:cs="Times New Roman"/>
          <w:i/>
          <w:iCs/>
          <w:color w:val="002060"/>
          <w:highlight w:val="yellow"/>
        </w:rPr>
        <w:t>z dnia 23.05.2024r</w:t>
      </w:r>
    </w:p>
    <w:p w14:paraId="57DFBE8D" w14:textId="77777777" w:rsidR="00173F11" w:rsidRPr="00932A3E" w:rsidRDefault="00173F11" w:rsidP="00173F11">
      <w:pPr>
        <w:spacing w:after="0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795E2FF7" w14:textId="77777777" w:rsidR="00173F11" w:rsidRPr="00932A3E" w:rsidRDefault="00173F11" w:rsidP="00173F11">
      <w:pPr>
        <w:spacing w:after="0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03E6507D" w14:textId="73A418F4" w:rsidR="001465F0" w:rsidRPr="00932A3E" w:rsidRDefault="00206A0C" w:rsidP="00173F11">
      <w:pPr>
        <w:spacing w:after="0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932A3E">
        <w:rPr>
          <w:rFonts w:ascii="Times New Roman" w:hAnsi="Times New Roman" w:cs="Times New Roman"/>
          <w:b/>
          <w:bCs/>
          <w:color w:val="002060"/>
          <w:sz w:val="28"/>
          <w:szCs w:val="28"/>
        </w:rPr>
        <w:t>Procedura ustalania</w:t>
      </w:r>
      <w:r w:rsidR="008C3C5A" w:rsidRPr="00932A3E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</w:p>
    <w:p w14:paraId="7707275D" w14:textId="3C6DE97C" w:rsidR="00206A0C" w:rsidRPr="00932A3E" w:rsidRDefault="00206A0C" w:rsidP="00206A0C">
      <w:pPr>
        <w:spacing w:after="0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932A3E">
        <w:rPr>
          <w:rFonts w:ascii="Times New Roman" w:hAnsi="Times New Roman" w:cs="Times New Roman"/>
          <w:b/>
          <w:bCs/>
          <w:color w:val="002060"/>
          <w:sz w:val="28"/>
          <w:szCs w:val="28"/>
        </w:rPr>
        <w:t>niebudzących wątpliwości interpretacyjnych</w:t>
      </w:r>
    </w:p>
    <w:p w14:paraId="2681F291" w14:textId="1223808C" w:rsidR="00737E05" w:rsidRDefault="00206A0C" w:rsidP="00206A0C">
      <w:pPr>
        <w:spacing w:after="0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932A3E">
        <w:rPr>
          <w:rFonts w:ascii="Times New Roman" w:hAnsi="Times New Roman" w:cs="Times New Roman"/>
          <w:b/>
          <w:bCs/>
          <w:color w:val="002060"/>
          <w:sz w:val="28"/>
          <w:szCs w:val="28"/>
        </w:rPr>
        <w:t>kryteriów wyboru operacji</w:t>
      </w:r>
    </w:p>
    <w:p w14:paraId="769C027B" w14:textId="52590C3A" w:rsidR="007529FF" w:rsidRPr="007529FF" w:rsidRDefault="007529FF" w:rsidP="00206A0C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7529FF">
        <w:rPr>
          <w:rFonts w:ascii="Times New Roman" w:hAnsi="Times New Roman" w:cs="Times New Roman"/>
          <w:color w:val="002060"/>
          <w:sz w:val="28"/>
          <w:szCs w:val="28"/>
        </w:rPr>
        <w:t>(konkurs)</w:t>
      </w:r>
    </w:p>
    <w:p w14:paraId="073DDF14" w14:textId="77777777" w:rsidR="005E57D8" w:rsidRPr="00932A3E" w:rsidRDefault="005E57D8" w:rsidP="007529FF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0F62FCCB" w14:textId="77777777" w:rsidR="007529FF" w:rsidRDefault="007529FF" w:rsidP="00206A0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4454FF" w14:textId="77777777" w:rsidR="007529FF" w:rsidRPr="00B81A83" w:rsidRDefault="007529FF" w:rsidP="007529FF">
      <w:pPr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932A3E">
        <w:rPr>
          <w:rFonts w:ascii="Times New Roman" w:hAnsi="Times New Roman" w:cs="Times New Roman"/>
          <w:color w:val="002060"/>
          <w:sz w:val="24"/>
          <w:szCs w:val="24"/>
        </w:rPr>
        <w:t xml:space="preserve">Kryteria wyboru operacji są zgodne z wymogami PS WPR i Programu FEP 2021-2027 (EFS+ i EFRR). Są one bezpośrednio związane z diagnozą obszaru i mają przyczynić się osiągnięcia zapisanych w LSR wskaźników. Kryteria opierają się o rozpoznanie grup docelowych i </w:t>
      </w:r>
      <w:r w:rsidRPr="00B81A83">
        <w:rPr>
          <w:rFonts w:ascii="Times New Roman" w:hAnsi="Times New Roman" w:cs="Times New Roman"/>
          <w:color w:val="002060"/>
          <w:sz w:val="24"/>
          <w:szCs w:val="24"/>
        </w:rPr>
        <w:t>uwzględnienie ich specyfiki.</w:t>
      </w:r>
    </w:p>
    <w:p w14:paraId="2B7DB466" w14:textId="77777777" w:rsidR="007529FF" w:rsidRPr="00B81A83" w:rsidRDefault="007529FF" w:rsidP="007529FF">
      <w:pPr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81A83">
        <w:rPr>
          <w:rFonts w:ascii="Times New Roman" w:hAnsi="Times New Roman" w:cs="Times New Roman"/>
          <w:color w:val="002060"/>
          <w:sz w:val="24"/>
          <w:szCs w:val="24"/>
        </w:rPr>
        <w:t xml:space="preserve">Projekt kryteriów został przygotowany w sposób partycypacyjny. Podstawowe założenia zostały wypracowane przez Radę Programową (organ decyzyjny) na posiedzeniu w dniu 15.04.2024r. w oparciu o wieloletnie doświadczenie członków Rady i odpowiednio do zakresu planowanych do realizacji przedsięwzięć. </w:t>
      </w:r>
    </w:p>
    <w:p w14:paraId="107E66FA" w14:textId="77777777" w:rsidR="007529FF" w:rsidRPr="00B81A83" w:rsidRDefault="007529FF" w:rsidP="007529FF">
      <w:pPr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81A83">
        <w:rPr>
          <w:rFonts w:ascii="Times New Roman" w:hAnsi="Times New Roman" w:cs="Times New Roman"/>
          <w:color w:val="002060"/>
          <w:sz w:val="24"/>
          <w:szCs w:val="24"/>
        </w:rPr>
        <w:t xml:space="preserve">Zawiera on katalogi kryteriów dostępu i rankingujących dla wszystkich przedsięwzięć, w tym nazwy (opis) kryteriów, skale i punktacje. Tak przygotowane dokumenty zostały opublikowane na stronie internetowej LGD w celu ich skonsultowania z lokalną społecznością. Informacja o konsultacjach została przekazana także przez media społecznościowe (FB) </w:t>
      </w:r>
      <w:bookmarkStart w:id="0" w:name="_Hlk166577595"/>
      <w:r w:rsidRPr="00B81A83">
        <w:rPr>
          <w:rFonts w:ascii="Times New Roman" w:hAnsi="Times New Roman" w:cs="Times New Roman"/>
          <w:color w:val="002060"/>
          <w:sz w:val="24"/>
          <w:szCs w:val="24"/>
        </w:rPr>
        <w:t>oraz poprzez pocztę elektroniczną do szerokiej bazy adresów email</w:t>
      </w:r>
      <w:bookmarkEnd w:id="0"/>
      <w:r w:rsidRPr="00B81A83">
        <w:rPr>
          <w:rFonts w:ascii="Times New Roman" w:hAnsi="Times New Roman" w:cs="Times New Roman"/>
          <w:color w:val="002060"/>
          <w:sz w:val="24"/>
          <w:szCs w:val="24"/>
        </w:rPr>
        <w:t>. Dla ułatwienia zgłaszania uwag przygotowano specjalny formularz zgłaszania uwag, który opublikowano na stronie internetowej wraz projektami kryteriów.</w:t>
      </w:r>
    </w:p>
    <w:p w14:paraId="5C4147F4" w14:textId="77777777" w:rsidR="007529FF" w:rsidRPr="00B81A83" w:rsidRDefault="007529FF" w:rsidP="007529FF">
      <w:pPr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81A83">
        <w:rPr>
          <w:rFonts w:ascii="Times New Roman" w:hAnsi="Times New Roman" w:cs="Times New Roman"/>
          <w:color w:val="002060"/>
          <w:sz w:val="24"/>
          <w:szCs w:val="24"/>
        </w:rPr>
        <w:t>Ze zgłoszonymi uwagami zapoznał się Zarząd LGD. Wprowadzone korekty zostały przesłane wraz z materiałami na Walne Zebranie Członków stowarzyszenia. Najwyższy organ LGD zatwierdził kryteria uchwałą w dniu 23.05.2024r</w:t>
      </w:r>
    </w:p>
    <w:p w14:paraId="4F725240" w14:textId="5FFD1AF9" w:rsidR="007529FF" w:rsidRPr="00B81A83" w:rsidRDefault="007529FF" w:rsidP="007529FF">
      <w:pPr>
        <w:spacing w:line="276" w:lineRule="auto"/>
        <w:ind w:firstLine="426"/>
        <w:contextualSpacing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81A83">
        <w:rPr>
          <w:rFonts w:ascii="Times New Roman" w:hAnsi="Times New Roman" w:cs="Times New Roman"/>
          <w:color w:val="002060"/>
          <w:sz w:val="24"/>
          <w:szCs w:val="24"/>
        </w:rPr>
        <w:t xml:space="preserve">LGD może dokonywać zmian w kryteriach w oparciu o działania monitorujące i ewaluacyjne, zwłaszcza w gdy realizacja LSR, w tym osiąganie wskaźników jest niezadawalające. </w:t>
      </w:r>
    </w:p>
    <w:p w14:paraId="3F602F77" w14:textId="0C00B088" w:rsidR="007529FF" w:rsidRPr="00B81A83" w:rsidRDefault="007529FF" w:rsidP="00B81A83">
      <w:pPr>
        <w:spacing w:line="276" w:lineRule="auto"/>
        <w:ind w:firstLine="426"/>
        <w:contextualSpacing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81A83">
        <w:rPr>
          <w:rFonts w:ascii="Times New Roman" w:hAnsi="Times New Roman" w:cs="Times New Roman"/>
          <w:color w:val="002060"/>
          <w:sz w:val="24"/>
          <w:szCs w:val="24"/>
        </w:rPr>
        <w:t>Wniosek  o zmianę kryteriów w formie uchwały może złożyć także Rada Programowa w przypadku stwierdzenia, że kryteria są nieefektywne lub sprawiają trudności interpretacyjne.</w:t>
      </w:r>
    </w:p>
    <w:p w14:paraId="6809ACF0" w14:textId="77777777" w:rsidR="007529FF" w:rsidRPr="00B81A83" w:rsidRDefault="007529FF" w:rsidP="007529FF">
      <w:pPr>
        <w:spacing w:line="276" w:lineRule="auto"/>
        <w:ind w:firstLine="426"/>
        <w:contextualSpacing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81A83">
        <w:rPr>
          <w:rFonts w:ascii="Times New Roman" w:hAnsi="Times New Roman" w:cs="Times New Roman"/>
          <w:color w:val="002060"/>
          <w:sz w:val="24"/>
          <w:szCs w:val="24"/>
        </w:rPr>
        <w:t>Ponadto LGD może dokonać zmiany kryteriów po otrzymaniu sygnałów przekazanych w formie pisemnej lub co najmniej wiadomości przekazanej pocztą elektroniczną od uczestników naborów wniosków lub członków stowarzyszenia. Ustalono, że minimalna liczba wniosków o zmianę kryteriów,  dotyczących jednego przedsięwzięcia wynosi 10.</w:t>
      </w:r>
    </w:p>
    <w:p w14:paraId="264C9D04" w14:textId="77777777" w:rsidR="0021400E" w:rsidRPr="00B81A83" w:rsidRDefault="0021400E" w:rsidP="007529FF">
      <w:pPr>
        <w:spacing w:line="276" w:lineRule="auto"/>
        <w:ind w:firstLine="426"/>
        <w:contextualSpacing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33033C15" w14:textId="345E1F27" w:rsidR="0021400E" w:rsidRPr="00932A3E" w:rsidRDefault="0021400E" w:rsidP="007529FF">
      <w:pPr>
        <w:spacing w:line="276" w:lineRule="auto"/>
        <w:ind w:firstLine="426"/>
        <w:contextualSpacing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81A83">
        <w:rPr>
          <w:rFonts w:ascii="Times New Roman" w:hAnsi="Times New Roman" w:cs="Times New Roman"/>
          <w:color w:val="002060"/>
          <w:sz w:val="24"/>
          <w:szCs w:val="24"/>
        </w:rPr>
        <w:t>Każdy wniosek o zmianę kryteriów musi zawierać co najmniej wskazanie kryterium i propozycję zmiany oraz jej uzasadnienie.</w:t>
      </w:r>
    </w:p>
    <w:p w14:paraId="563C62AE" w14:textId="77777777" w:rsidR="007529FF" w:rsidRPr="00932A3E" w:rsidRDefault="007529FF" w:rsidP="007529FF">
      <w:pPr>
        <w:spacing w:line="276" w:lineRule="auto"/>
        <w:ind w:firstLine="426"/>
        <w:contextualSpacing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65A291D6" w14:textId="3D36E02B" w:rsidR="007529FF" w:rsidRPr="00B81A83" w:rsidRDefault="007529FF" w:rsidP="007529FF">
      <w:pPr>
        <w:spacing w:line="276" w:lineRule="auto"/>
        <w:ind w:firstLine="426"/>
        <w:contextualSpacing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81A83">
        <w:rPr>
          <w:rFonts w:ascii="Times New Roman" w:hAnsi="Times New Roman" w:cs="Times New Roman"/>
          <w:color w:val="002060"/>
          <w:sz w:val="24"/>
          <w:szCs w:val="24"/>
        </w:rPr>
        <w:t>Decyzję o rozpoczęciu procedury zmiany kryteriów podejmie Zarząd w formie uchwały.\</w:t>
      </w:r>
    </w:p>
    <w:p w14:paraId="7E7FA4A7" w14:textId="77777777" w:rsidR="007529FF" w:rsidRPr="00B81A83" w:rsidRDefault="007529FF" w:rsidP="007529FF">
      <w:pPr>
        <w:spacing w:line="276" w:lineRule="auto"/>
        <w:ind w:firstLine="426"/>
        <w:contextualSpacing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28C1BCC6" w14:textId="77777777" w:rsidR="007529FF" w:rsidRPr="00B81A83" w:rsidRDefault="007529FF" w:rsidP="007529FF">
      <w:pPr>
        <w:spacing w:line="276" w:lineRule="auto"/>
        <w:ind w:firstLine="426"/>
        <w:contextualSpacing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81A83">
        <w:rPr>
          <w:rFonts w:ascii="Times New Roman" w:hAnsi="Times New Roman" w:cs="Times New Roman"/>
          <w:color w:val="002060"/>
          <w:sz w:val="24"/>
          <w:szCs w:val="24"/>
        </w:rPr>
        <w:t xml:space="preserve">Propozycja korekt w kryteriach, niezależnie od podmiotu zgłaszającego taką potrzebę,  zostanie opracowana wstępnie przez Radę Programową, a potem będzie poddana pod konsultacje społeczne poprzez publikację na stronie internetowej i przekazanie informacji o rozpoczęciu procedury zmiany kryteriów poprzez media społecznościowe (FB) oraz poprzez pocztę elektroniczną do szerokiej bazy adresów email. LGD zapewni możliwość prostego i szybkiego zgłaszania uwag do przedłożonego projektu poprzez opracowanie i opublikowanie odpowiedniego formularza. </w:t>
      </w:r>
    </w:p>
    <w:p w14:paraId="2B73BF57" w14:textId="77777777" w:rsidR="007529FF" w:rsidRDefault="007529FF" w:rsidP="007529FF">
      <w:pPr>
        <w:spacing w:line="276" w:lineRule="auto"/>
        <w:ind w:firstLine="426"/>
        <w:contextualSpacing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81A83">
        <w:rPr>
          <w:rFonts w:ascii="Times New Roman" w:hAnsi="Times New Roman" w:cs="Times New Roman"/>
          <w:color w:val="002060"/>
          <w:sz w:val="24"/>
          <w:szCs w:val="24"/>
        </w:rPr>
        <w:t xml:space="preserve">Wszystkie zgłoszone uwagi zostaną rozpatrzone przez Zarząd, a zmiana przyjmie postać jego  uchwały. </w:t>
      </w:r>
    </w:p>
    <w:p w14:paraId="1CAB0F07" w14:textId="77777777" w:rsidR="00B81A83" w:rsidRPr="00B81A83" w:rsidRDefault="00B81A83" w:rsidP="007529FF">
      <w:pPr>
        <w:spacing w:line="276" w:lineRule="auto"/>
        <w:ind w:firstLine="426"/>
        <w:contextualSpacing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1280240E" w14:textId="77777777" w:rsidR="007529FF" w:rsidRPr="00932A3E" w:rsidRDefault="007529FF" w:rsidP="007529FF">
      <w:pPr>
        <w:spacing w:line="276" w:lineRule="auto"/>
        <w:ind w:firstLine="426"/>
        <w:contextualSpacing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B81A83">
        <w:rPr>
          <w:rFonts w:ascii="Times New Roman" w:hAnsi="Times New Roman" w:cs="Times New Roman"/>
          <w:color w:val="002060"/>
          <w:sz w:val="24"/>
          <w:szCs w:val="24"/>
        </w:rPr>
        <w:t>Stosownie do zapisów Statutu Walne Zebranie Członków lub Zarząd (na podstawie upoważnienia przyjętego uchwałą WZC w dniu 23.05.2024r) podejmie ostateczną decyzję o zatwierdzeniu zmian w kryteriach.</w:t>
      </w:r>
    </w:p>
    <w:p w14:paraId="0EB888E3" w14:textId="77777777" w:rsidR="007529FF" w:rsidRPr="00206A0C" w:rsidRDefault="007529FF" w:rsidP="00206A0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529FF" w:rsidRPr="00206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A0C"/>
    <w:rsid w:val="00067304"/>
    <w:rsid w:val="001465F0"/>
    <w:rsid w:val="00173F11"/>
    <w:rsid w:val="00206A0C"/>
    <w:rsid w:val="0021400E"/>
    <w:rsid w:val="00364929"/>
    <w:rsid w:val="005E57D8"/>
    <w:rsid w:val="00737E05"/>
    <w:rsid w:val="007529FF"/>
    <w:rsid w:val="008C3C5A"/>
    <w:rsid w:val="00932A3E"/>
    <w:rsid w:val="00973F7C"/>
    <w:rsid w:val="00B81A83"/>
    <w:rsid w:val="00C14F16"/>
    <w:rsid w:val="00C5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273AE"/>
  <w15:chartTrackingRefBased/>
  <w15:docId w15:val="{D35C1640-1D10-4C12-8A59-BF9C52894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06A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6A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6A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6A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6A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6A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6A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6A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6A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6A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6A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6A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6A0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6A0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6A0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6A0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6A0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6A0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06A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6A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6A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6A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6A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6A0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06A0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6A0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6A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6A0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6A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465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Modrzejewski</dc:creator>
  <cp:keywords/>
  <dc:description/>
  <cp:lastModifiedBy>Marek Modrzejewski</cp:lastModifiedBy>
  <cp:revision>5</cp:revision>
  <dcterms:created xsi:type="dcterms:W3CDTF">2024-05-06T10:52:00Z</dcterms:created>
  <dcterms:modified xsi:type="dcterms:W3CDTF">2024-05-14T11:23:00Z</dcterms:modified>
</cp:coreProperties>
</file>